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12" w:rsidRDefault="00C47F5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Template for the Advanced Comments on Draft Documents on Planning, Reporting and Review Mechanisms for the Resumed Session of the Third Meeting of the Subsidiary Body on Implementation</w:t>
      </w:r>
    </w:p>
    <w:p w:rsidR="00C02112" w:rsidRDefault="00C02112">
      <w:pPr>
        <w:jc w:val="center"/>
        <w:rPr>
          <w:b/>
          <w:sz w:val="22"/>
          <w:szCs w:val="22"/>
        </w:rPr>
      </w:pPr>
    </w:p>
    <w:p w:rsidR="00C02112" w:rsidRDefault="00C02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u w:val="single"/>
        </w:rPr>
      </w:pPr>
    </w:p>
    <w:p w:rsidR="00C02112" w:rsidRDefault="00C47F5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TEMPLATE FOR COMMENTS: </w:t>
      </w:r>
      <w:r>
        <w:rPr>
          <w:b/>
          <w:color w:val="000000"/>
          <w:u w:val="single"/>
        </w:rPr>
        <w:t>Modus Operandi of the open-ended forum of SBI for country-by-country review of implementation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contained in CBD/SBI/3/11/ADD 5</w:t>
      </w:r>
    </w:p>
    <w:p w:rsidR="00C02112" w:rsidRDefault="00C02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u w:val="single"/>
        </w:rPr>
      </w:pPr>
    </w:p>
    <w:tbl>
      <w:tblPr>
        <w:tblStyle w:val="a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5425"/>
      </w:tblGrid>
      <w:tr w:rsidR="00C02112">
        <w:trPr>
          <w:trHeight w:val="737"/>
        </w:trPr>
        <w:tc>
          <w:tcPr>
            <w:tcW w:w="9558" w:type="dxa"/>
            <w:gridSpan w:val="2"/>
            <w:vAlign w:val="center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Advanced comments on the</w:t>
            </w:r>
            <w:r>
              <w:rPr>
                <w:b/>
                <w:color w:val="000000"/>
                <w:sz w:val="22"/>
                <w:szCs w:val="22"/>
              </w:rPr>
              <w:t xml:space="preserve"> draft documents on Planning, Reporting and Review Mechanisms for the Resumed Session of the Third Meetin</w:t>
            </w:r>
            <w:r>
              <w:rPr>
                <w:b/>
                <w:color w:val="000000"/>
                <w:sz w:val="22"/>
                <w:szCs w:val="22"/>
              </w:rPr>
              <w:t>g of the Subsidiary Body on Implementation</w:t>
            </w:r>
          </w:p>
        </w:tc>
      </w:tr>
      <w:tr w:rsidR="00C02112">
        <w:trPr>
          <w:trHeight w:val="27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Scope of this template for comments </w:t>
            </w:r>
          </w:p>
        </w:tc>
        <w:tc>
          <w:tcPr>
            <w:tcW w:w="5425" w:type="dxa"/>
          </w:tcPr>
          <w:p w:rsidR="00C02112" w:rsidRDefault="00C47F55">
            <w:r>
              <w:rPr>
                <w:color w:val="000000"/>
              </w:rPr>
              <w:t>Modus Operandi of the open-ended forum of SBI for country-by-country review of implementation</w:t>
            </w:r>
            <w:r>
              <w:t xml:space="preserve">, contained in the document CBD/SBI/3/11/Add.5, which includes a draft of Annex D to CBD/SBI/3/CRP.5. This template aims to collect feedback on that Annex. </w:t>
            </w:r>
          </w:p>
        </w:tc>
      </w:tr>
      <w:tr w:rsidR="00C02112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:rsidR="00C02112" w:rsidRDefault="00C47F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Contact information</w:t>
            </w:r>
          </w:p>
        </w:tc>
      </w:tr>
      <w:tr w:rsidR="00C02112">
        <w:trPr>
          <w:trHeight w:val="27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:rsidR="00C02112" w:rsidRDefault="00C47F55">
            <w:r>
              <w:t>Qwathekana</w:t>
            </w:r>
          </w:p>
        </w:tc>
      </w:tr>
      <w:tr w:rsidR="00C02112">
        <w:trPr>
          <w:trHeight w:val="27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:rsidR="00C02112" w:rsidRDefault="00C47F55">
            <w:r>
              <w:t>Malta</w:t>
            </w:r>
          </w:p>
        </w:tc>
      </w:tr>
      <w:tr w:rsidR="00C02112">
        <w:trPr>
          <w:trHeight w:val="28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Government </w:t>
            </w:r>
            <w:r>
              <w:rPr>
                <w:color w:val="000000"/>
                <w:sz w:val="22"/>
                <w:szCs w:val="22"/>
              </w:rPr>
              <w:t>(if applicable)</w:t>
            </w:r>
            <w:r>
              <w:rPr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:rsidR="00C02112" w:rsidRDefault="00C47F55">
            <w:r>
              <w:t xml:space="preserve">South Africa </w:t>
            </w:r>
          </w:p>
        </w:tc>
      </w:tr>
      <w:tr w:rsidR="00C02112">
        <w:trPr>
          <w:trHeight w:val="27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:rsidR="00C02112" w:rsidRDefault="00C47F55">
            <w:r>
              <w:t xml:space="preserve">Department of Forestry, Fisheries and the Environment </w:t>
            </w:r>
          </w:p>
        </w:tc>
      </w:tr>
      <w:tr w:rsidR="00C02112">
        <w:trPr>
          <w:trHeight w:val="28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:rsidR="00C02112" w:rsidRDefault="00C47F55">
            <w:r>
              <w:t xml:space="preserve">473 Steve </w:t>
            </w:r>
            <w:proofErr w:type="spellStart"/>
            <w:r>
              <w:t>Biko</w:t>
            </w:r>
            <w:proofErr w:type="spellEnd"/>
            <w:r>
              <w:t xml:space="preserve"> Road, </w:t>
            </w:r>
          </w:p>
        </w:tc>
      </w:tr>
      <w:tr w:rsidR="00C02112">
        <w:trPr>
          <w:trHeight w:val="27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:rsidR="00C02112" w:rsidRDefault="00C47F55">
            <w:r>
              <w:t>Pretoria</w:t>
            </w:r>
          </w:p>
        </w:tc>
      </w:tr>
      <w:tr w:rsidR="00C02112">
        <w:trPr>
          <w:trHeight w:val="28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:rsidR="00C02112" w:rsidRDefault="00C47F55">
            <w:r>
              <w:t xml:space="preserve">South Africa </w:t>
            </w:r>
          </w:p>
        </w:tc>
      </w:tr>
      <w:tr w:rsidR="00C02112">
        <w:trPr>
          <w:trHeight w:val="27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:rsidR="00C02112" w:rsidRDefault="00C47F55">
            <w:r>
              <w:t>0001</w:t>
            </w:r>
          </w:p>
        </w:tc>
      </w:tr>
      <w:tr w:rsidR="00C02112">
        <w:trPr>
          <w:trHeight w:val="270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Phone Number </w:t>
            </w:r>
            <w:r>
              <w:rPr>
                <w:color w:val="000000"/>
                <w:sz w:val="22"/>
                <w:szCs w:val="22"/>
              </w:rPr>
              <w:t>(including country code)</w:t>
            </w:r>
            <w:r>
              <w:rPr>
                <w:b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:rsidR="00C02112" w:rsidRDefault="00C47F55">
            <w:r>
              <w:t>+27 78 093 6266</w:t>
            </w:r>
          </w:p>
        </w:tc>
      </w:tr>
      <w:tr w:rsidR="00C02112">
        <w:trPr>
          <w:trHeight w:val="233"/>
        </w:trPr>
        <w:tc>
          <w:tcPr>
            <w:tcW w:w="4133" w:type="dxa"/>
          </w:tcPr>
          <w:p w:rsidR="00C02112" w:rsidRDefault="00C4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:rsidR="00C02112" w:rsidRDefault="00C47F55">
            <w:hyperlink r:id="rId6">
              <w:r>
                <w:rPr>
                  <w:color w:val="1155CC"/>
                  <w:u w:val="single"/>
                </w:rPr>
                <w:t>MQWATHEKANA@dffe.gov.za</w:t>
              </w:r>
            </w:hyperlink>
            <w:r>
              <w:t xml:space="preserve"> </w:t>
            </w:r>
          </w:p>
        </w:tc>
      </w:tr>
      <w:tr w:rsidR="00C02112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02112" w:rsidRDefault="00C47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C02112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112" w:rsidRDefault="00C47F55">
            <w:r>
              <w:rPr>
                <w:sz w:val="22"/>
                <w:szCs w:val="22"/>
              </w:rPr>
              <w:t xml:space="preserve">Please provide any general comments and specific suggestions on the proposed </w:t>
            </w:r>
            <w:r>
              <w:t>modus operandi of the open-ended forum of the Subsidiary Body on Implementation for country-by-country review of implementation.</w:t>
            </w:r>
          </w:p>
          <w:p w:rsidR="00C02112" w:rsidRDefault="00C02112"/>
          <w:p w:rsidR="00C02112" w:rsidRDefault="00C02112"/>
          <w:p w:rsidR="00C02112" w:rsidRPr="00C47F55" w:rsidRDefault="00C47F55" w:rsidP="00C47F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Roboto"/>
                <w:highlight w:val="white"/>
              </w:rPr>
            </w:pPr>
            <w:r w:rsidRPr="00C47F55">
              <w:t>Paragraph 3</w:t>
            </w:r>
            <w:r w:rsidRPr="00C47F55">
              <w:rPr>
                <w:rFonts w:eastAsia="Roboto"/>
                <w:highlight w:val="white"/>
              </w:rPr>
              <w:t xml:space="preserve"> of this document paints a picture that online dialogues will happen </w:t>
            </w:r>
            <w:r w:rsidR="00023F32" w:rsidRPr="00C47F55">
              <w:rPr>
                <w:rFonts w:eastAsia="Roboto"/>
                <w:highlight w:val="white"/>
              </w:rPr>
              <w:t>three times</w:t>
            </w:r>
            <w:r w:rsidRPr="00C47F55">
              <w:rPr>
                <w:rFonts w:eastAsia="Roboto"/>
                <w:highlight w:val="white"/>
              </w:rPr>
              <w:t xml:space="preserve"> a year for a period of 10 years </w:t>
            </w:r>
            <w:r w:rsidRPr="00C47F55">
              <w:rPr>
                <w:rFonts w:eastAsia="Roboto"/>
                <w:highlight w:val="white"/>
              </w:rPr>
              <w:t xml:space="preserve">and each country can participate at least once. However, it is not clear when phase 2 will take place and we therefore propose that approximate date (year) for phase 2. </w:t>
            </w:r>
          </w:p>
          <w:p w:rsidR="00C02112" w:rsidRPr="00C47F55" w:rsidRDefault="00C02112">
            <w:pPr>
              <w:jc w:val="both"/>
              <w:rPr>
                <w:rFonts w:eastAsia="Roboto"/>
                <w:highlight w:val="white"/>
              </w:rPr>
            </w:pPr>
          </w:p>
          <w:p w:rsidR="00C02112" w:rsidRPr="00C47F55" w:rsidRDefault="00C47F55" w:rsidP="00C47F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Roboto"/>
                <w:highlight w:val="white"/>
              </w:rPr>
            </w:pPr>
            <w:r w:rsidRPr="00C47F55">
              <w:rPr>
                <w:rFonts w:eastAsia="Roboto"/>
                <w:highlight w:val="white"/>
              </w:rPr>
              <w:t>It is also important that the draft modus operandi provide guidance to Parties on the</w:t>
            </w:r>
            <w:r w:rsidRPr="00C47F55">
              <w:rPr>
                <w:rFonts w:eastAsia="Roboto"/>
                <w:highlight w:val="white"/>
              </w:rPr>
              <w:t xml:space="preserve"> process to follow if they wish to participate in </w:t>
            </w:r>
            <w:r w:rsidR="00023F32" w:rsidRPr="00C47F55">
              <w:rPr>
                <w:rFonts w:eastAsia="Roboto"/>
                <w:highlight w:val="white"/>
              </w:rPr>
              <w:t>the country</w:t>
            </w:r>
            <w:r w:rsidRPr="00C47F55">
              <w:rPr>
                <w:rFonts w:eastAsia="Roboto"/>
                <w:highlight w:val="white"/>
              </w:rPr>
              <w:t xml:space="preserve"> to country peer review process. </w:t>
            </w:r>
            <w:r w:rsidR="00023F32" w:rsidRPr="00C47F55">
              <w:rPr>
                <w:rFonts w:eastAsia="Roboto"/>
                <w:highlight w:val="white"/>
              </w:rPr>
              <w:t xml:space="preserve">This information is </w:t>
            </w:r>
            <w:r w:rsidRPr="00C47F55">
              <w:rPr>
                <w:rFonts w:eastAsia="Roboto"/>
                <w:highlight w:val="white"/>
              </w:rPr>
              <w:t>currently not clear and must be included.</w:t>
            </w:r>
          </w:p>
          <w:p w:rsidR="00C02112" w:rsidRDefault="00C02112">
            <w:pPr>
              <w:rPr>
                <w:sz w:val="22"/>
                <w:szCs w:val="22"/>
              </w:rPr>
            </w:pPr>
          </w:p>
          <w:p w:rsidR="00C02112" w:rsidRDefault="00C02112">
            <w:pPr>
              <w:rPr>
                <w:sz w:val="22"/>
                <w:szCs w:val="22"/>
              </w:rPr>
            </w:pPr>
          </w:p>
        </w:tc>
      </w:tr>
    </w:tbl>
    <w:p w:rsidR="00C02112" w:rsidRDefault="00C47F55">
      <w:pPr>
        <w:jc w:val="both"/>
      </w:pPr>
      <w:r>
        <w:rPr>
          <w:i/>
          <w:sz w:val="22"/>
          <w:szCs w:val="22"/>
        </w:rPr>
        <w:lastRenderedPageBreak/>
        <w:t xml:space="preserve"> </w:t>
      </w:r>
      <w:bookmarkStart w:id="0" w:name="_GoBack"/>
      <w:bookmarkEnd w:id="0"/>
    </w:p>
    <w:sectPr w:rsidR="00C02112">
      <w:pgSz w:w="12240" w:h="15840"/>
      <w:pgMar w:top="90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71C0"/>
    <w:multiLevelType w:val="hybridMultilevel"/>
    <w:tmpl w:val="689804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12"/>
    <w:rsid w:val="00023F32"/>
    <w:rsid w:val="002212D4"/>
    <w:rsid w:val="00C02112"/>
    <w:rsid w:val="00C4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5B1D1"/>
  <w15:docId w15:val="{89BC3A58-8317-4E11-BBE5-565CA591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</w:pPr>
    <w:rPr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4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QWATHEKANA@dffe.gov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lAYF9dUC2zNGtsXw3njAbw96pw==">AMUW2mXrme70DCyXJON4x+ID0h1QfuRH7m4RrWbqgwXXO2yPJt/sJZsA6+ErcRP+jHv2MHCh2GGWnAOwAiovTmYMFugrgbbgTjZ/JV8UyVITwD+MoWqSwEE=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Noonan Mooney</dc:creator>
  <cp:lastModifiedBy>Ntakadzeni Tshidada</cp:lastModifiedBy>
  <cp:revision>3</cp:revision>
  <dcterms:created xsi:type="dcterms:W3CDTF">2022-05-06T13:20:00Z</dcterms:created>
  <dcterms:modified xsi:type="dcterms:W3CDTF">2022-05-06T13:20:00Z</dcterms:modified>
</cp:coreProperties>
</file>